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F68" w:rsidRDefault="00415F68" w:rsidP="00E06763">
      <w:pPr>
        <w:jc w:val="center"/>
      </w:pPr>
    </w:p>
    <w:p w:rsidR="00415F68" w:rsidRPr="00274FFB" w:rsidRDefault="00274FFB" w:rsidP="00274FFB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lang w:eastAsia="it-IT"/>
        </w:rPr>
      </w:pPr>
      <w:r w:rsidRPr="00274FFB">
        <w:rPr>
          <w:rFonts w:ascii="Times New Roman" w:hAnsi="Times New Roman"/>
          <w:b/>
          <w:noProof/>
          <w:sz w:val="28"/>
          <w:lang w:eastAsia="it-IT"/>
        </w:rPr>
        <w:t>ITE A. FUSINIERI</w:t>
      </w:r>
    </w:p>
    <w:p w:rsidR="00274FFB" w:rsidRPr="00274FFB" w:rsidRDefault="00274FFB" w:rsidP="00274FF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74FFB">
        <w:rPr>
          <w:rFonts w:ascii="Times New Roman" w:hAnsi="Times New Roman"/>
          <w:b/>
          <w:noProof/>
          <w:sz w:val="28"/>
          <w:lang w:eastAsia="it-IT"/>
        </w:rPr>
        <w:t>VICENZA</w:t>
      </w:r>
    </w:p>
    <w:p w:rsidR="008E3438" w:rsidRDefault="008E3438" w:rsidP="00B9229C">
      <w:pPr>
        <w:spacing w:after="0" w:line="240" w:lineRule="auto"/>
        <w:rPr>
          <w:rFonts w:asciiTheme="minorHAnsi" w:hAnsiTheme="minorHAnsi"/>
        </w:rPr>
      </w:pPr>
    </w:p>
    <w:p w:rsidR="00F27078" w:rsidRPr="00F27078" w:rsidRDefault="00F27078" w:rsidP="00F270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it-IT"/>
        </w:rPr>
      </w:pPr>
      <w:r w:rsidRPr="00F27078">
        <w:rPr>
          <w:rFonts w:ascii="Times New Roman" w:eastAsia="Times New Roman" w:hAnsi="Times New Roman"/>
          <w:b/>
          <w:sz w:val="28"/>
          <w:lang w:eastAsia="it-IT"/>
        </w:rPr>
        <w:t xml:space="preserve">PROGRAMMA DI ECONOMIA AZIENDALE CLASSE 3CA </w:t>
      </w:r>
      <w:r w:rsidRPr="00F27078">
        <w:rPr>
          <w:rFonts w:ascii="Times New Roman" w:eastAsia="Times New Roman" w:hAnsi="Times New Roman"/>
          <w:b/>
          <w:sz w:val="28"/>
          <w:lang w:eastAsia="it-IT"/>
        </w:rPr>
        <w:tab/>
        <w:t>A.S. 201</w:t>
      </w:r>
      <w:r w:rsidR="000E77B0">
        <w:rPr>
          <w:rFonts w:ascii="Times New Roman" w:eastAsia="Times New Roman" w:hAnsi="Times New Roman"/>
          <w:b/>
          <w:sz w:val="28"/>
          <w:lang w:eastAsia="it-IT"/>
        </w:rPr>
        <w:t>6</w:t>
      </w:r>
      <w:r w:rsidRPr="00F27078">
        <w:rPr>
          <w:rFonts w:ascii="Times New Roman" w:eastAsia="Times New Roman" w:hAnsi="Times New Roman"/>
          <w:b/>
          <w:sz w:val="28"/>
          <w:lang w:eastAsia="it-IT"/>
        </w:rPr>
        <w:t>/1</w:t>
      </w:r>
      <w:r w:rsidR="000E77B0">
        <w:rPr>
          <w:rFonts w:ascii="Times New Roman" w:eastAsia="Times New Roman" w:hAnsi="Times New Roman"/>
          <w:b/>
          <w:sz w:val="28"/>
          <w:lang w:eastAsia="it-IT"/>
        </w:rPr>
        <w:t>7</w:t>
      </w:r>
    </w:p>
    <w:p w:rsidR="00F27078" w:rsidRPr="00F27078" w:rsidRDefault="00F27078" w:rsidP="00F270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sz w:val="28"/>
          <w:lang w:eastAsia="it-IT"/>
        </w:rPr>
        <w:t xml:space="preserve">INSEGNANTE: </w:t>
      </w:r>
      <w:r w:rsidR="000E77B0">
        <w:rPr>
          <w:rFonts w:ascii="Times New Roman" w:eastAsia="Times New Roman" w:hAnsi="Times New Roman"/>
          <w:b/>
          <w:sz w:val="28"/>
          <w:lang w:eastAsia="it-IT"/>
        </w:rPr>
        <w:t>XOMPERO LORENA</w:t>
      </w: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0 Ripasso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Caratteristiche   dell’IVA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Caratteri e funzioni della fattura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Diverse tipologie degli strumenti di pagamento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calcoli finanziari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 xml:space="preserve">Saper redigere </w:t>
      </w:r>
      <w:proofErr w:type="gramStart"/>
      <w:r w:rsidRPr="00F27078">
        <w:rPr>
          <w:rFonts w:ascii="Times New Roman" w:eastAsia="Times New Roman" w:hAnsi="Times New Roman"/>
          <w:sz w:val="20"/>
          <w:lang w:eastAsia="it-IT"/>
        </w:rPr>
        <w:t>una  fattura</w:t>
      </w:r>
      <w:proofErr w:type="gramEnd"/>
      <w:r w:rsidRPr="00F27078">
        <w:rPr>
          <w:rFonts w:ascii="Times New Roman" w:eastAsia="Times New Roman" w:hAnsi="Times New Roman"/>
          <w:sz w:val="20"/>
          <w:lang w:eastAsia="it-IT"/>
        </w:rPr>
        <w:t xml:space="preserve">  ad una o più aliquote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Saper distinguere e riconoscere i diversi strumenti di pagamento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proofErr w:type="gramStart"/>
      <w:r w:rsidRPr="00F27078">
        <w:rPr>
          <w:rFonts w:ascii="Times New Roman" w:eastAsia="Times New Roman" w:hAnsi="Times New Roman"/>
          <w:sz w:val="20"/>
          <w:lang w:eastAsia="it-IT"/>
        </w:rPr>
        <w:t>Saper  applicare</w:t>
      </w:r>
      <w:proofErr w:type="gramEnd"/>
      <w:r w:rsidRPr="00F27078">
        <w:rPr>
          <w:rFonts w:ascii="Times New Roman" w:eastAsia="Times New Roman" w:hAnsi="Times New Roman"/>
          <w:sz w:val="20"/>
          <w:lang w:eastAsia="it-IT"/>
        </w:rPr>
        <w:t xml:space="preserve"> nei contesti richiesti le formule dell’interesse  e dello sconto commerciale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1 L’azienda e la sua organizzazione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</w:p>
    <w:p w:rsidR="00F27078" w:rsidRPr="00F27078" w:rsidRDefault="00855922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>
        <w:rPr>
          <w:rFonts w:ascii="Times New Roman" w:eastAsia="Times New Roman" w:hAnsi="Times New Roman"/>
          <w:sz w:val="24"/>
          <w:u w:val="single"/>
          <w:lang w:eastAsia="it-IT"/>
        </w:rPr>
        <w:t>1</w:t>
      </w:r>
      <w:r w:rsidR="00F27078" w:rsidRPr="00F27078">
        <w:rPr>
          <w:rFonts w:ascii="Times New Roman" w:eastAsia="Times New Roman" w:hAnsi="Times New Roman"/>
          <w:sz w:val="24"/>
          <w:u w:val="single"/>
          <w:lang w:eastAsia="it-IT"/>
        </w:rPr>
        <w:t>. L’azienda, il contesto in cui opera, delocalizzazione e globalizzazione dei mercati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Il concetto di azienda e le sue classificazioni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L’assetto istituzionale dell’impresa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relazioni tra l’impresa e l’ambiente esterno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scelte imprenditoriali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le diverse tipologie di aziende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i soggetti interni dai soggetti esterni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il soggetto economico.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2 La gestione dell’impresa: patrimonio e reddito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1. La gestione e i suoi diversi aspetti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gestione aziendale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Gli aspetti delle operazioni di gestione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classificazione dei costi e dei ricavi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valori finanziari ed economici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le caratteristiche del processo di gestione e individuare le operazioni di gestione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Analizzare le operazioni di gestione nel duplice aspetto finanziario ed economico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e classificare i costi e i ricavi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0E77B0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>
        <w:rPr>
          <w:rFonts w:ascii="Times New Roman" w:eastAsia="Times New Roman" w:hAnsi="Times New Roman"/>
          <w:sz w:val="24"/>
          <w:u w:val="single"/>
          <w:lang w:eastAsia="it-IT"/>
        </w:rPr>
        <w:t>2</w:t>
      </w:r>
      <w:r w:rsidR="00F27078" w:rsidRPr="00F27078">
        <w:rPr>
          <w:rFonts w:ascii="Times New Roman" w:eastAsia="Times New Roman" w:hAnsi="Times New Roman"/>
          <w:sz w:val="24"/>
          <w:u w:val="single"/>
          <w:lang w:eastAsia="it-IT"/>
        </w:rPr>
        <w:t>. Il reddito d’esercizio e il patrimonio di funzionamento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Principio della competenza economica.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Il reddito e il patrimonio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Strumenti di rappresentazione del reddito e del patrimonio (Situazione economica e situazione patrimoniale).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la competenza economica dei costi e dei ricavi.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il reddito globale dal reddito d’esercizio.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il patrimonio di costituzione dal patrimonio di funzionamento.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Redigere la Situazione economica e la Situazione patrimoniale in situazioni semplificate.</w:t>
      </w: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Classificare gli elementi del patrimonio.</w:t>
      </w:r>
    </w:p>
    <w:p w:rsidR="00274FFB" w:rsidRPr="00F27078" w:rsidRDefault="00274FFB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lastRenderedPageBreak/>
        <w:t>MODULO 3 Il sistema informativo dell’impresa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0E77B0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>
        <w:rPr>
          <w:rFonts w:ascii="Times New Roman" w:eastAsia="Times New Roman" w:hAnsi="Times New Roman"/>
          <w:sz w:val="24"/>
          <w:u w:val="single"/>
          <w:lang w:eastAsia="it-IT"/>
        </w:rPr>
        <w:t>1</w:t>
      </w:r>
      <w:r w:rsidR="00F27078" w:rsidRPr="00F27078">
        <w:rPr>
          <w:rFonts w:ascii="Times New Roman" w:eastAsia="Times New Roman" w:hAnsi="Times New Roman"/>
          <w:sz w:val="24"/>
          <w:u w:val="single"/>
          <w:lang w:eastAsia="it-IT"/>
        </w:rPr>
        <w:t>. I conti e le scritture dell’impresa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conti, la loro classificazione e il loro utilizzo.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scritture dell’impresa.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tipologie e la finalità delle rilevazioni aziendali.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la natura delle operazioni di gestione.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 conti necessari a rappresentare un fenomeno.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i vari tipi di scritture dell’impresa.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0E77B0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>
        <w:rPr>
          <w:rFonts w:ascii="Times New Roman" w:eastAsia="Times New Roman" w:hAnsi="Times New Roman"/>
          <w:sz w:val="24"/>
          <w:u w:val="single"/>
          <w:lang w:eastAsia="it-IT"/>
        </w:rPr>
        <w:t>2</w:t>
      </w:r>
      <w:r w:rsidR="00F27078" w:rsidRPr="00F27078">
        <w:rPr>
          <w:rFonts w:ascii="Times New Roman" w:eastAsia="Times New Roman" w:hAnsi="Times New Roman"/>
          <w:sz w:val="24"/>
          <w:u w:val="single"/>
          <w:lang w:eastAsia="it-IT"/>
        </w:rPr>
        <w:t>. La contabilità 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Concetto di valore aggiunto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Caratteristiche e presupposti dell’IVA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Classificazione delle operazioni ai fini 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fasi e i documenti della vendita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liquidazione e il versamento 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le componenti del valore aggiunto di un’impresa.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caratteristiche e i requisiti necessari per applicare l’IVA.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operazioni sulle quali si calcola l’IVA.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Compilare i documenti di vendita.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Calcolare l’IVA da versare periodicamente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0E77B0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>
        <w:rPr>
          <w:rFonts w:ascii="Times New Roman" w:eastAsia="Times New Roman" w:hAnsi="Times New Roman"/>
          <w:sz w:val="24"/>
          <w:u w:val="single"/>
          <w:lang w:eastAsia="it-IT"/>
        </w:rPr>
        <w:t>3</w:t>
      </w:r>
      <w:r w:rsidR="00F27078" w:rsidRPr="00F27078">
        <w:rPr>
          <w:rFonts w:ascii="Times New Roman" w:eastAsia="Times New Roman" w:hAnsi="Times New Roman"/>
          <w:sz w:val="24"/>
          <w:u w:val="single"/>
          <w:lang w:eastAsia="it-IT"/>
        </w:rPr>
        <w:t>. La contabilità generale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Regole e tecniche di contabilità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Libro giornale e conti di mastro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Applicare le regole del metodo contabile della partita doppia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semplici operazioni di gestione sul libro giornale e nei conti di mastro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4 I principi della contabilità generale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1. La costituzione dell’impresa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costituzione di un’impresa commerciale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L’apporto di disponibilità liquide e di beni disgiunti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L’acquisto di un’azienda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costi di impianto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 criteri di scelta del settore di attività e della localizzazione di una nuova 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varie fasi della costituzione di una nuova 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2. Gli acquisti e il loro regolamento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Fasi della procedura d’acquisto.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Fatture di acquisto e loro rilevazione contabile.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Modalità di regolamento delle fatture di acquisto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 conti da utilizzare per contabilizzare un’operazione d’acquisto.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fatture di acquisto e il loro regolamento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3. Le vendite e il loro regolamento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Fasi della procedura di vendita.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Fatture di vendita e loro rilevazione contabile.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Modalità di regolamento delle fatture di vendita.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  <w:bookmarkStart w:id="0" w:name="_GoBack"/>
      <w:bookmarkEnd w:id="0"/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 conti da utilizzare per contabilizzare un’operazione di vendita.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fatture di vendita e il loro regolamento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4. Le operazioni accessorie e straordinarie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gestioni accessoria e straordinaria.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cessione di beni strumentali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i componenti di reddito delle gestioni accessoria e straordinaria.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operazioni delle gestioni accessoria e straordinaria.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5. Le operazioni con le banche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Il c/c di corrispondenza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servizi di riscossione e pagamento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operazioni di finanziamento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operazioni che movimentano un c/c di corrispondenza.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le caratteristiche dei finanziamenti bancari alle imprese.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principali operazioni tra banca e cliente.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855922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>
        <w:rPr>
          <w:rFonts w:ascii="Times New Roman" w:eastAsia="Times New Roman" w:hAnsi="Times New Roman"/>
          <w:sz w:val="24"/>
          <w:u w:val="single"/>
          <w:lang w:eastAsia="it-IT"/>
        </w:rPr>
        <w:t>6</w:t>
      </w:r>
      <w:r w:rsidR="00F27078" w:rsidRPr="00F27078">
        <w:rPr>
          <w:rFonts w:ascii="Times New Roman" w:eastAsia="Times New Roman" w:hAnsi="Times New Roman"/>
          <w:sz w:val="24"/>
          <w:u w:val="single"/>
          <w:lang w:eastAsia="it-IT"/>
        </w:rPr>
        <w:t>. Le altre operazioni di gestione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Operazioni aziendali relative a imballaggi, liquidazioni periodiche IVA, acconti imposte, godimento di beni di terzi, liquidazione e pagamento d</w:t>
      </w:r>
      <w:r w:rsidR="000E77B0">
        <w:rPr>
          <w:rFonts w:ascii="Times New Roman" w:eastAsia="Times New Roman" w:hAnsi="Times New Roman"/>
          <w:sz w:val="20"/>
          <w:lang w:eastAsia="it-IT"/>
        </w:rPr>
        <w:t>i retribuzioni, valori bollati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situazioni contabili.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altre operazioni di gestione.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le varie situazioni contabili e individuarne il contenuto informativo.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Redigere situazioni contabili.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 xml:space="preserve">7. </w:t>
      </w:r>
      <w:r w:rsidR="00855922">
        <w:rPr>
          <w:rFonts w:ascii="Times New Roman" w:eastAsia="Times New Roman" w:hAnsi="Times New Roman"/>
          <w:sz w:val="20"/>
          <w:u w:val="single"/>
          <w:lang w:eastAsia="it-IT"/>
        </w:rPr>
        <w:t>L</w:t>
      </w:r>
      <w:r w:rsidR="00855922" w:rsidRPr="00855922">
        <w:rPr>
          <w:rFonts w:ascii="Times New Roman" w:eastAsia="Times New Roman" w:hAnsi="Times New Roman"/>
          <w:sz w:val="20"/>
          <w:u w:val="single"/>
          <w:lang w:eastAsia="it-IT"/>
        </w:rPr>
        <w:t>e scritture di assestamento</w:t>
      </w:r>
    </w:p>
    <w:p w:rsidR="00237E61" w:rsidRPr="00F27078" w:rsidRDefault="00237E61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237E61" w:rsidRPr="00F27078" w:rsidRDefault="00237E61" w:rsidP="00237E61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scritture di assestamento (completamento, integrazione, rettifica e ammortamento).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conti finanziari con saldi a debito e a credito.</w:t>
      </w:r>
    </w:p>
    <w:p w:rsidR="000E77B0" w:rsidRDefault="000E77B0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>
        <w:rPr>
          <w:rFonts w:ascii="Times New Roman" w:eastAsia="Times New Roman" w:hAnsi="Times New Roman"/>
          <w:sz w:val="20"/>
          <w:lang w:eastAsia="it-IT"/>
        </w:rPr>
        <w:t>ABILITA’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Applicare il principio della competenza economica.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e classificare le scritture di assestamento.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scritture di assestamento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 xml:space="preserve">8. </w:t>
      </w:r>
      <w:r w:rsidRPr="00855922">
        <w:rPr>
          <w:rFonts w:ascii="Times New Roman" w:eastAsia="Times New Roman" w:hAnsi="Times New Roman"/>
          <w:sz w:val="20"/>
          <w:u w:val="single"/>
          <w:lang w:eastAsia="it-IT"/>
        </w:rPr>
        <w:t>Le scritture di epilogo e di chiusura dei conti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237E61" w:rsidRPr="00F27078" w:rsidRDefault="00237E61" w:rsidP="00237E61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fasi conclusive della contabilità generale.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scritture di epilogo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Il patrimonio netto finale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chiusura generale dei conti</w:t>
      </w:r>
    </w:p>
    <w:p w:rsidR="00F27078" w:rsidRPr="00F27078" w:rsidRDefault="000E77B0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>
        <w:rPr>
          <w:rFonts w:ascii="Times New Roman" w:eastAsia="Times New Roman" w:hAnsi="Times New Roman"/>
          <w:sz w:val="20"/>
          <w:lang w:eastAsia="it-IT"/>
        </w:rPr>
        <w:t>ABILITA’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il flusso delle operazioni compiute a fine esercizio.</w:t>
      </w: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operazioni di epilogo e di chiusura generale dei conti</w:t>
      </w: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>
        <w:rPr>
          <w:rFonts w:ascii="Times New Roman" w:eastAsia="Times New Roman" w:hAnsi="Times New Roman"/>
          <w:sz w:val="20"/>
          <w:lang w:eastAsia="it-IT"/>
        </w:rPr>
        <w:t>Vicenza, 2</w:t>
      </w:r>
      <w:r w:rsidR="000E77B0">
        <w:rPr>
          <w:rFonts w:ascii="Times New Roman" w:eastAsia="Times New Roman" w:hAnsi="Times New Roman"/>
          <w:sz w:val="20"/>
          <w:lang w:eastAsia="it-IT"/>
        </w:rPr>
        <w:t xml:space="preserve">5 </w:t>
      </w:r>
      <w:r>
        <w:rPr>
          <w:rFonts w:ascii="Times New Roman" w:eastAsia="Times New Roman" w:hAnsi="Times New Roman"/>
          <w:sz w:val="20"/>
          <w:lang w:eastAsia="it-IT"/>
        </w:rPr>
        <w:t>maggio 201</w:t>
      </w:r>
      <w:r w:rsidR="000E77B0">
        <w:rPr>
          <w:rFonts w:ascii="Times New Roman" w:eastAsia="Times New Roman" w:hAnsi="Times New Roman"/>
          <w:sz w:val="20"/>
          <w:lang w:eastAsia="it-IT"/>
        </w:rPr>
        <w:t>7</w:t>
      </w:r>
    </w:p>
    <w:p w:rsidR="00C41854" w:rsidRDefault="00C41854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C41854" w:rsidRDefault="00C41854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C41854" w:rsidRDefault="00C41854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>
        <w:rPr>
          <w:rFonts w:ascii="Times New Roman" w:eastAsia="Times New Roman" w:hAnsi="Times New Roman"/>
          <w:sz w:val="20"/>
          <w:lang w:eastAsia="it-IT"/>
        </w:rPr>
        <w:t>I Rappresentanti:</w:t>
      </w:r>
    </w:p>
    <w:p w:rsidR="00C41854" w:rsidRDefault="00C41854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right"/>
        <w:rPr>
          <w:rFonts w:ascii="Times New Roman" w:eastAsia="Times New Roman" w:hAnsi="Times New Roman"/>
          <w:sz w:val="20"/>
          <w:lang w:eastAsia="it-IT"/>
        </w:rPr>
      </w:pPr>
      <w:r>
        <w:rPr>
          <w:rFonts w:ascii="Times New Roman" w:eastAsia="Times New Roman" w:hAnsi="Times New Roman"/>
          <w:sz w:val="20"/>
          <w:lang w:eastAsia="it-IT"/>
        </w:rPr>
        <w:t xml:space="preserve">Prof.   </w:t>
      </w:r>
      <w:r w:rsidR="000E77B0">
        <w:rPr>
          <w:rFonts w:ascii="Times New Roman" w:eastAsia="Times New Roman" w:hAnsi="Times New Roman"/>
          <w:sz w:val="20"/>
          <w:lang w:eastAsia="it-IT"/>
        </w:rPr>
        <w:t>Lorena Xompero</w:t>
      </w:r>
    </w:p>
    <w:p w:rsidR="00415F68" w:rsidRPr="00415F68" w:rsidRDefault="00415F68" w:rsidP="00F27078">
      <w:pPr>
        <w:spacing w:after="0" w:line="240" w:lineRule="auto"/>
      </w:pPr>
    </w:p>
    <w:sectPr w:rsidR="00415F68" w:rsidRPr="00415F68" w:rsidSect="00274FFB">
      <w:pgSz w:w="11906" w:h="16838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F3AB4"/>
    <w:multiLevelType w:val="hybridMultilevel"/>
    <w:tmpl w:val="C81A06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20D"/>
    <w:rsid w:val="000B029B"/>
    <w:rsid w:val="000E77B0"/>
    <w:rsid w:val="001335B5"/>
    <w:rsid w:val="00237E61"/>
    <w:rsid w:val="00274FFB"/>
    <w:rsid w:val="00415F68"/>
    <w:rsid w:val="004E720D"/>
    <w:rsid w:val="00855922"/>
    <w:rsid w:val="008E3438"/>
    <w:rsid w:val="00AC6365"/>
    <w:rsid w:val="00B9229C"/>
    <w:rsid w:val="00C41854"/>
    <w:rsid w:val="00E06763"/>
    <w:rsid w:val="00E46179"/>
    <w:rsid w:val="00F251E8"/>
    <w:rsid w:val="00F27078"/>
    <w:rsid w:val="00FD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624B21-4788-4275-A58A-D8BCE912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763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B9229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NICOLA TOLIO</cp:lastModifiedBy>
  <cp:revision>4</cp:revision>
  <cp:lastPrinted>2017-05-25T19:50:00Z</cp:lastPrinted>
  <dcterms:created xsi:type="dcterms:W3CDTF">2017-05-25T19:45:00Z</dcterms:created>
  <dcterms:modified xsi:type="dcterms:W3CDTF">2017-05-25T19:50:00Z</dcterms:modified>
</cp:coreProperties>
</file>