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F68" w:rsidRDefault="00415F68" w:rsidP="00E06763">
      <w:pPr>
        <w:jc w:val="center"/>
      </w:pPr>
    </w:p>
    <w:p w:rsidR="00415F68" w:rsidRDefault="00E06763" w:rsidP="00E06763">
      <w:pPr>
        <w:jc w:val="center"/>
      </w:pPr>
      <w:r>
        <w:rPr>
          <w:noProof/>
          <w:lang w:eastAsia="it-IT"/>
        </w:rPr>
        <w:drawing>
          <wp:inline distT="0" distB="0" distL="0" distR="0">
            <wp:extent cx="5858693" cy="23244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A87C53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8693" cy="23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3438" w:rsidRDefault="008E3438" w:rsidP="00B9229C">
      <w:pPr>
        <w:spacing w:after="0" w:line="240" w:lineRule="auto"/>
        <w:rPr>
          <w:rFonts w:asciiTheme="minorHAnsi" w:hAnsiTheme="minorHAnsi"/>
        </w:rPr>
      </w:pPr>
    </w:p>
    <w:p w:rsidR="00F27078" w:rsidRPr="00F27078" w:rsidRDefault="00F27078" w:rsidP="00F2707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lang w:eastAsia="it-IT"/>
        </w:rPr>
      </w:pPr>
      <w:r w:rsidRPr="00F27078">
        <w:rPr>
          <w:rFonts w:ascii="Times New Roman" w:eastAsia="Times New Roman" w:hAnsi="Times New Roman"/>
          <w:b/>
          <w:sz w:val="28"/>
          <w:lang w:eastAsia="it-IT"/>
        </w:rPr>
        <w:t xml:space="preserve">PROGRAMMA DI ECONOMIA AZIENDALE CLASSE 3CA </w:t>
      </w:r>
      <w:r w:rsidRPr="00F27078">
        <w:rPr>
          <w:rFonts w:ascii="Times New Roman" w:eastAsia="Times New Roman" w:hAnsi="Times New Roman"/>
          <w:b/>
          <w:sz w:val="28"/>
          <w:lang w:eastAsia="it-IT"/>
        </w:rPr>
        <w:tab/>
        <w:t>A.S. 2015/16</w:t>
      </w:r>
    </w:p>
    <w:p w:rsidR="00F27078" w:rsidRPr="00F27078" w:rsidRDefault="00F27078" w:rsidP="00F2707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lang w:eastAsia="it-IT"/>
        </w:rPr>
      </w:pPr>
      <w:r w:rsidRPr="00F27078">
        <w:rPr>
          <w:rFonts w:ascii="Times New Roman" w:eastAsia="Times New Roman" w:hAnsi="Times New Roman"/>
          <w:b/>
          <w:sz w:val="28"/>
          <w:lang w:eastAsia="it-IT"/>
        </w:rPr>
        <w:t>INSEGNANTE: TOLIO NICOLA</w:t>
      </w: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  <w:r w:rsidRPr="00F27078">
        <w:rPr>
          <w:rFonts w:ascii="Times New Roman" w:eastAsia="Times New Roman" w:hAnsi="Times New Roman"/>
          <w:b/>
          <w:i/>
          <w:sz w:val="24"/>
          <w:lang w:eastAsia="it-IT"/>
        </w:rPr>
        <w:t>MODULO 0 Ripasso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Caratteristiche   dell’IVA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Caratteri e funzioni della fattura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Diverse tipologie degli strumenti di pagamento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calcoli finanziari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Saper redigere una  fattura  ad una o più aliquote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Saper distinguere e riconoscere i diversi strumenti di pagamento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Saper  applicare nei contesti richiesti le formule dell’interesse  e dello sconto commerciale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  <w:r w:rsidRPr="00F27078">
        <w:rPr>
          <w:rFonts w:ascii="Times New Roman" w:eastAsia="Times New Roman" w:hAnsi="Times New Roman"/>
          <w:b/>
          <w:i/>
          <w:sz w:val="24"/>
          <w:lang w:eastAsia="it-IT"/>
        </w:rPr>
        <w:t>MODULO 1 L’azienda e la sua organizzazione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2 1. L’azienda, il contesto in cui opera, delocalizzazione e globalizzazione dei mercati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Il concetto di azienda e le sue classificazioni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L’assetto istituzionale dell’impresa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relazioni tra l’impresa e l’ambiente esterno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scelte imprenditoriali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Strategie di localizzazione e delocalizzazione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 xml:space="preserve">Il sistema produttivo nazionale e i sistemi produttivi locali 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globalizzazione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Distinguere le diverse tipologie di aziende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Distinguere i soggetti interni dai soggetti esterni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il soggetto economico.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le relazioni tra l’impresa e l’ambiente esterno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i fattori che influenzano le scelte di localizzazione/ delocalizzazione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  <w:r w:rsidRPr="00F27078">
        <w:rPr>
          <w:rFonts w:ascii="Times New Roman" w:eastAsia="Times New Roman" w:hAnsi="Times New Roman"/>
          <w:b/>
          <w:i/>
          <w:sz w:val="24"/>
          <w:lang w:eastAsia="it-IT"/>
        </w:rPr>
        <w:t>MODULO 2 La gestione dell’impresa: patrimonio e reddito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1. La gestione e i suoi diversi aspetti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gestione aziendale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Gli aspetti delle operazioni di gestione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lastRenderedPageBreak/>
        <w:t>La classificazione dei costi e dei ricavi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valori finanziari ed economici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le caratteristiche del processo di gestione e individuare le operazioni di gestione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Analizzare le operazioni di gestione nel duplice aspetto finanziario ed economico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e classificare i costi e i ricavi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2. L’aspetto finanziario e l’aspetto economico della gestione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flussi della gestione.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Classificazione dei costi e dei ricavi.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Valori finanziari e valori economici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Distinguere i flussi finanziari dai flussi economici.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le variazioni del capitale proprio e del capitale di debito.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e classificare i costi e i ricavi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Analizzare le operazioni di gestione nel duplice aspetto finanziario ed economico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3. Il reddito d’esercizio e il patrimonio di funzionamento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Principio della competenza economica.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Il reddito e il patrimonio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Strumenti di rappresentazione del reddito e del patrimonio (Situazione economica e situazione patrimoniale).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L’equilibrio patrimoniale e finanziario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la competenza economica dei costi e dei ricavi.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Distinguere il reddito globale dal reddito d’esercizio.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Distinguere il patrimonio di costituzione dal patrimonio di funzionamento.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Redigere la Situazione economica e la Situazione patrimoniale in situazioni semplificate.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Classificare gli elementi del patrimonio.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Calcolare semplici indici patrimoniali e finanziari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  <w:r w:rsidRPr="00F27078">
        <w:rPr>
          <w:rFonts w:ascii="Times New Roman" w:eastAsia="Times New Roman" w:hAnsi="Times New Roman"/>
          <w:b/>
          <w:i/>
          <w:sz w:val="24"/>
          <w:lang w:eastAsia="it-IT"/>
        </w:rPr>
        <w:t>MODULO 3 Il sistema informativo dell’impresa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 xml:space="preserve">1. Il sistema informativo aziendale 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comunicazione d’impresa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Sistema informativo contabile e non contabile.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Sistema informativo integrato.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le differenti finalità del sistema informativo aziendale e del sistema comunicativo.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e rappresentare l’architettura di un sistema informativo aziendale.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i vantaggi dell’adozione di un sistema informativo integrato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2. I conti e le scritture dell’impresa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conti, la loro classificazione e il loro utilizzo.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scritture dell’impresa.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le tipologie e la finalità delle rilevazioni aziendali.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la natura delle operazioni di gestione.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i conti necessari a rappresentare un fenomeno.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i vari tipi di scritture dell’impresa.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3. La contabilità IVA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Concetto di valore aggiunto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Caratteristiche e presupposti dell’IVA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Classificazione delle operazioni ai fini IVA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lastRenderedPageBreak/>
        <w:t>Le fasi e i documenti della vendita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liquidazione e il versamento IVA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le componenti del valore aggiunto di un’impresa.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le caratteristiche e i requisiti necessari per applicare l’IVA.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le operazioni sulle quali si calcola l’IVA.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Compilare i documenti di vendita.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Calcolare l’IVA da versare periodicamente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4. La contabilità generale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Regole e tecniche di contabilità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Libro giornale e conti di mastro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Applicare le regole del metodo contabile della partita doppia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semplici operazioni di gestione sul libro giornale e nei conti di mastro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b/>
          <w:i/>
          <w:sz w:val="24"/>
          <w:lang w:eastAsia="it-IT"/>
        </w:rPr>
      </w:pPr>
      <w:r w:rsidRPr="00F27078">
        <w:rPr>
          <w:rFonts w:ascii="Times New Roman" w:eastAsia="Times New Roman" w:hAnsi="Times New Roman"/>
          <w:b/>
          <w:i/>
          <w:sz w:val="24"/>
          <w:lang w:eastAsia="it-IT"/>
        </w:rPr>
        <w:t>MODULO 4 I principi della contabilità generale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1. La costituzione dell’impresa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costituzione di un’impresa commerciale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L’apporto di disponibilità liquide e di beni disgiunti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L’acquisto di un’azienda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costi di impianto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i criteri di scelta del settore di attività e della localizzazione di una nuova 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varie fasi della costituzione di una nuova impresa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2. Gli acquisti e il loro regolamento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Fasi della procedura d’acquisto.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Fatture di acquisto e loro rilevazione contabile.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Modalità di regolamento delle fatture di acquisto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i conti da utilizzare per contabilizzare un’operazione d’acquisto.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fatture di acquisto e il loro regolamento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3. Le vendite e il loro regolamento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Ore 12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Fasi della procedura di vendita.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Fatture di vendita e loro rilevazione contabile.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Modalità di regolamento delle fatture di vendita.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i conti da utilizzare per contabilizzare un’operazione di vendita.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fatture di vendita e il loro regolamento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4. Le operazioni accessorie e straordinarie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gestioni accessoria e straordinaria.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cessione di beni strumentali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i componenti di reddito delle gestioni accessoria e straordinaria.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operazioni delle gestioni accessoria e straordinaria.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5. Le operazioni con le banche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lastRenderedPageBreak/>
        <w:t>Il c/c di corrispondenza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servizi di riscossione e pagamento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operazioni di finanziamento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le operazioni che movimentano un c/c di corrispondenza.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le caratteristiche dei finanziamenti bancari alle imprese.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principali operazioni tra banca e cliente.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4"/>
          <w:u w:val="single"/>
          <w:lang w:eastAsia="it-IT"/>
        </w:rPr>
      </w:pPr>
      <w:r w:rsidRPr="00F27078">
        <w:rPr>
          <w:rFonts w:ascii="Times New Roman" w:eastAsia="Times New Roman" w:hAnsi="Times New Roman"/>
          <w:sz w:val="24"/>
          <w:u w:val="single"/>
          <w:lang w:eastAsia="it-IT"/>
        </w:rPr>
        <w:t>5. Le altre operazioni di gestione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CONOSCENZE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Operazioni aziendali relative a imballaggi, liquidazioni periodiche IVA, acconti imposte, godimento di beni di terzi, liquidazione e pagamento di retribuzioni, valori bollati, variazioni di patrimonio netto.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situazioni contabili.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ABILITÀ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altre operazioni di gestione.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Distinguere le varie situazioni contabili e individuarne il contenuto informativo.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Redigere situazioni contabili.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7. LE SCRITTURE DI ASSESTAMENTO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scritture di assestamento (completamento, integrazione, rettifica e ammortamento).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 conti finanziari con saldi a debito e a credito.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Individuare le finalità e il contenuto dell’inventario d’esercizio.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Applicare il principio della competenza economica.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e classificare le scritture di assestamento.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scritture di assestamento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8. Le scritture di epilogo e di chiusura dei conti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fasi conclusive della contabilità generale.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Le scritture di epilogo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Il patrimonio netto finale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La chiusura generale dei conti</w:t>
      </w: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Riconoscere il flusso delle operazioni compiute a fine esercizio.</w:t>
      </w: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 w:rsidRPr="00F27078">
        <w:rPr>
          <w:rFonts w:ascii="Times New Roman" w:eastAsia="Times New Roman" w:hAnsi="Times New Roman"/>
          <w:sz w:val="20"/>
          <w:lang w:eastAsia="it-IT"/>
        </w:rPr>
        <w:t>Registrare in P.D. le operazioni di epilogo e di chiusura generale dei conti</w:t>
      </w: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>
        <w:rPr>
          <w:rFonts w:ascii="Times New Roman" w:eastAsia="Times New Roman" w:hAnsi="Times New Roman"/>
          <w:sz w:val="20"/>
          <w:lang w:eastAsia="it-IT"/>
        </w:rPr>
        <w:t>Vicenza, 20 maggio 2016</w:t>
      </w:r>
    </w:p>
    <w:p w:rsidR="00C41854" w:rsidRDefault="00C41854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C41854" w:rsidRDefault="00C41854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C41854" w:rsidRDefault="00C41854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r>
        <w:rPr>
          <w:rFonts w:ascii="Times New Roman" w:eastAsia="Times New Roman" w:hAnsi="Times New Roman"/>
          <w:sz w:val="20"/>
          <w:lang w:eastAsia="it-IT"/>
        </w:rPr>
        <w:t>I Rappresentanti:</w:t>
      </w:r>
    </w:p>
    <w:p w:rsidR="00C41854" w:rsidRDefault="00C41854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  <w:bookmarkStart w:id="0" w:name="_GoBack"/>
      <w:bookmarkEnd w:id="0"/>
    </w:p>
    <w:p w:rsidR="00F27078" w:rsidRDefault="00F27078" w:rsidP="00F27078">
      <w:pPr>
        <w:spacing w:after="0" w:line="240" w:lineRule="auto"/>
        <w:jc w:val="both"/>
        <w:rPr>
          <w:rFonts w:ascii="Times New Roman" w:eastAsia="Times New Roman" w:hAnsi="Times New Roman"/>
          <w:sz w:val="20"/>
          <w:lang w:eastAsia="it-IT"/>
        </w:rPr>
      </w:pPr>
    </w:p>
    <w:p w:rsidR="00F27078" w:rsidRPr="00F27078" w:rsidRDefault="00F27078" w:rsidP="00F27078">
      <w:pPr>
        <w:spacing w:after="0" w:line="240" w:lineRule="auto"/>
        <w:jc w:val="right"/>
        <w:rPr>
          <w:rFonts w:ascii="Times New Roman" w:eastAsia="Times New Roman" w:hAnsi="Times New Roman"/>
          <w:sz w:val="20"/>
          <w:lang w:eastAsia="it-IT"/>
        </w:rPr>
      </w:pPr>
      <w:r>
        <w:rPr>
          <w:rFonts w:ascii="Times New Roman" w:eastAsia="Times New Roman" w:hAnsi="Times New Roman"/>
          <w:sz w:val="20"/>
          <w:lang w:eastAsia="it-IT"/>
        </w:rPr>
        <w:t xml:space="preserve">Prof.   Nicola  Tolio            </w:t>
      </w:r>
    </w:p>
    <w:p w:rsidR="00415F68" w:rsidRPr="00415F68" w:rsidRDefault="00415F68" w:rsidP="00F27078">
      <w:pPr>
        <w:spacing w:after="0" w:line="240" w:lineRule="auto"/>
      </w:pPr>
    </w:p>
    <w:sectPr w:rsidR="00415F68" w:rsidRPr="00415F68" w:rsidSect="00E06763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2F3AB4"/>
    <w:multiLevelType w:val="hybridMultilevel"/>
    <w:tmpl w:val="C81A06E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20D"/>
    <w:rsid w:val="000B029B"/>
    <w:rsid w:val="00415F68"/>
    <w:rsid w:val="004E720D"/>
    <w:rsid w:val="008E3438"/>
    <w:rsid w:val="00AC6365"/>
    <w:rsid w:val="00B9229C"/>
    <w:rsid w:val="00C41854"/>
    <w:rsid w:val="00E06763"/>
    <w:rsid w:val="00E46179"/>
    <w:rsid w:val="00F251E8"/>
    <w:rsid w:val="00F27078"/>
    <w:rsid w:val="00FD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6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6763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B9229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67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6763"/>
    <w:rPr>
      <w:rFonts w:ascii="Tahoma" w:hAnsi="Tahoma" w:cs="Tahoma"/>
      <w:sz w:val="16"/>
      <w:szCs w:val="16"/>
      <w:lang w:eastAsia="en-US"/>
    </w:rPr>
  </w:style>
  <w:style w:type="paragraph" w:styleId="Paragrafoelenco">
    <w:name w:val="List Paragraph"/>
    <w:basedOn w:val="Normale"/>
    <w:uiPriority w:val="34"/>
    <w:qFormat/>
    <w:rsid w:val="00B9229C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tmp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didattica1</dc:creator>
  <cp:lastModifiedBy>dirigenza</cp:lastModifiedBy>
  <cp:revision>3</cp:revision>
  <cp:lastPrinted>2016-05-12T07:39:00Z</cp:lastPrinted>
  <dcterms:created xsi:type="dcterms:W3CDTF">2016-05-18T19:03:00Z</dcterms:created>
  <dcterms:modified xsi:type="dcterms:W3CDTF">2016-05-19T07:20:00Z</dcterms:modified>
</cp:coreProperties>
</file>